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C8" w:rsidRPr="00386312" w:rsidRDefault="003C3FC8" w:rsidP="008E4186">
      <w:pPr>
        <w:snapToGrid w:val="0"/>
        <w:jc w:val="distribute"/>
        <w:rPr>
          <w:rFonts w:ascii="黑体" w:eastAsia="黑体" w:hAnsi="黑体"/>
          <w:spacing w:val="-42"/>
          <w:sz w:val="64"/>
          <w:szCs w:val="64"/>
        </w:rPr>
      </w:pPr>
      <w:r w:rsidRPr="00386312">
        <w:rPr>
          <w:rFonts w:ascii="黑体" w:eastAsia="黑体" w:hAnsi="黑体" w:hint="eastAsia"/>
          <w:spacing w:val="-42"/>
          <w:sz w:val="64"/>
          <w:szCs w:val="64"/>
        </w:rPr>
        <w:t>北京师范大学研究生院学位处</w:t>
      </w:r>
    </w:p>
    <w:p w:rsidR="003C3FC8" w:rsidRPr="00A04E1A" w:rsidRDefault="003C3FC8" w:rsidP="008E4186">
      <w:pPr>
        <w:snapToGrid w:val="0"/>
        <w:jc w:val="center"/>
        <w:rPr>
          <w:rFonts w:eastAsia="仿宋_GB2312"/>
          <w:sz w:val="28"/>
          <w:szCs w:val="28"/>
        </w:rPr>
      </w:pPr>
    </w:p>
    <w:p w:rsidR="003C3FC8" w:rsidRDefault="003C3FC8" w:rsidP="008E4186">
      <w:pPr>
        <w:snapToGrid w:val="0"/>
        <w:jc w:val="center"/>
        <w:rPr>
          <w:rFonts w:eastAsia="仿宋_GB2312"/>
          <w:sz w:val="18"/>
          <w:szCs w:val="18"/>
        </w:rPr>
      </w:pPr>
      <w:r>
        <w:rPr>
          <w:rFonts w:eastAsia="仿宋_GB2312" w:hint="eastAsia"/>
          <w:sz w:val="28"/>
          <w:szCs w:val="28"/>
        </w:rPr>
        <w:t>师研学位</w:t>
      </w:r>
      <w:r>
        <w:rPr>
          <w:rFonts w:eastAsia="仿宋_GB2312"/>
          <w:sz w:val="28"/>
          <w:szCs w:val="28"/>
        </w:rPr>
        <w:t>[2013]</w:t>
      </w:r>
      <w:r>
        <w:rPr>
          <w:rFonts w:eastAsia="仿宋_GB2312" w:hint="eastAsia"/>
          <w:sz w:val="28"/>
          <w:szCs w:val="28"/>
        </w:rPr>
        <w:t>第</w:t>
      </w:r>
      <w:r>
        <w:rPr>
          <w:rFonts w:eastAsia="仿宋_GB2312"/>
          <w:sz w:val="28"/>
          <w:szCs w:val="28"/>
        </w:rPr>
        <w:t>06</w:t>
      </w:r>
      <w:r>
        <w:rPr>
          <w:rFonts w:eastAsia="仿宋_GB2312" w:hint="eastAsia"/>
          <w:sz w:val="28"/>
          <w:szCs w:val="28"/>
        </w:rPr>
        <w:t>号</w:t>
      </w:r>
    </w:p>
    <w:p w:rsidR="003C3FC8" w:rsidRDefault="00634DE7" w:rsidP="008E4186">
      <w:pPr>
        <w:adjustRightInd w:val="0"/>
        <w:snapToGrid w:val="0"/>
        <w:spacing w:line="360" w:lineRule="auto"/>
        <w:jc w:val="center"/>
        <w:rPr>
          <w:rFonts w:ascii="黑体" w:eastAsia="黑体" w:hAnsi="宋体"/>
          <w:color w:val="000000"/>
          <w:sz w:val="28"/>
          <w:szCs w:val="28"/>
        </w:rPr>
      </w:pPr>
      <w:r w:rsidRPr="00634DE7">
        <w:rPr>
          <w:noProof/>
        </w:rPr>
        <w:pict>
          <v:line id="直接连接符 1" o:spid="_x0000_s1026" style="position:absolute;left:0;text-align:left;z-index:251657728;visibility:visible" from="0,3.8pt" to="42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" strokeweight="4.5pt">
            <v:stroke linestyle="thickThin"/>
          </v:line>
        </w:pict>
      </w:r>
    </w:p>
    <w:p w:rsidR="003C3FC8" w:rsidRPr="005D2C10" w:rsidRDefault="003C3FC8" w:rsidP="008E4186">
      <w:pPr>
        <w:widowControl/>
        <w:spacing w:line="360" w:lineRule="auto"/>
        <w:jc w:val="center"/>
        <w:rPr>
          <w:rFonts w:ascii="宋体" w:cs="宋体"/>
          <w:b/>
          <w:bCs/>
          <w:color w:val="000000"/>
          <w:w w:val="90"/>
          <w:kern w:val="0"/>
          <w:sz w:val="30"/>
          <w:szCs w:val="30"/>
        </w:rPr>
      </w:pPr>
      <w:r w:rsidRPr="005D2C10">
        <w:rPr>
          <w:rFonts w:ascii="宋体" w:hAnsi="宋体" w:cs="宋体"/>
          <w:b/>
          <w:bCs/>
          <w:color w:val="000000"/>
          <w:w w:val="90"/>
          <w:kern w:val="0"/>
          <w:sz w:val="30"/>
          <w:szCs w:val="30"/>
        </w:rPr>
        <w:t>2012</w:t>
      </w:r>
      <w:r w:rsidRPr="005D2C10">
        <w:rPr>
          <w:rFonts w:ascii="宋体" w:hAnsi="宋体" w:cs="宋体" w:hint="eastAsia"/>
          <w:b/>
          <w:bCs/>
          <w:color w:val="000000"/>
          <w:w w:val="90"/>
          <w:kern w:val="0"/>
          <w:sz w:val="30"/>
          <w:szCs w:val="30"/>
        </w:rPr>
        <w:t>～</w:t>
      </w:r>
      <w:r w:rsidRPr="005D2C10">
        <w:rPr>
          <w:rFonts w:ascii="宋体" w:hAnsi="宋体" w:cs="宋体"/>
          <w:b/>
          <w:bCs/>
          <w:color w:val="000000"/>
          <w:w w:val="90"/>
          <w:kern w:val="0"/>
          <w:sz w:val="30"/>
          <w:szCs w:val="30"/>
        </w:rPr>
        <w:t>2013</w:t>
      </w:r>
      <w:r w:rsidRPr="005D2C10">
        <w:rPr>
          <w:rFonts w:ascii="宋体" w:hAnsi="宋体" w:cs="宋体" w:hint="eastAsia"/>
          <w:b/>
          <w:bCs/>
          <w:color w:val="000000"/>
          <w:w w:val="90"/>
          <w:kern w:val="0"/>
          <w:sz w:val="30"/>
          <w:szCs w:val="30"/>
        </w:rPr>
        <w:t>学年第二学期</w:t>
      </w:r>
    </w:p>
    <w:p w:rsidR="003C3FC8" w:rsidRDefault="003C3FC8" w:rsidP="008E4186">
      <w:pPr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研究生</w:t>
      </w:r>
      <w:r w:rsidRPr="00B12C91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学位论文答辩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工作补充通知</w:t>
      </w:r>
    </w:p>
    <w:p w:rsidR="003C3FC8" w:rsidRDefault="003C3FC8" w:rsidP="008E4186">
      <w:pPr>
        <w:widowControl/>
        <w:snapToGrid w:val="0"/>
        <w:spacing w:line="360" w:lineRule="auto"/>
        <w:rPr>
          <w:rFonts w:ascii="宋体" w:cs="宋体"/>
          <w:color w:val="000000"/>
          <w:kern w:val="0"/>
          <w:sz w:val="24"/>
        </w:rPr>
      </w:pPr>
    </w:p>
    <w:p w:rsidR="003C3FC8" w:rsidRDefault="003C3FC8" w:rsidP="008E4186">
      <w:pPr>
        <w:widowControl/>
        <w:snapToGrid w:val="0"/>
        <w:spacing w:line="360" w:lineRule="auto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各学位评定分委员会并相关培养单位：</w:t>
      </w:r>
    </w:p>
    <w:p w:rsidR="003C3FC8" w:rsidRDefault="003C3FC8" w:rsidP="008E4186">
      <w:pPr>
        <w:widowControl/>
        <w:snapToGrid w:val="0"/>
        <w:spacing w:line="360" w:lineRule="auto"/>
        <w:ind w:firstLine="480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bCs/>
          <w:color w:val="000000"/>
          <w:kern w:val="0"/>
          <w:sz w:val="24"/>
        </w:rPr>
        <w:t>2012</w:t>
      </w:r>
      <w:r>
        <w:rPr>
          <w:rFonts w:ascii="黑体" w:eastAsia="黑体" w:hAnsi="黑体" w:cs="宋体" w:hint="eastAsia"/>
          <w:bCs/>
          <w:color w:val="000000"/>
          <w:kern w:val="0"/>
          <w:sz w:val="24"/>
        </w:rPr>
        <w:t>～</w:t>
      </w:r>
      <w:r>
        <w:rPr>
          <w:rFonts w:ascii="宋体" w:hAnsi="宋体" w:cs="宋体"/>
          <w:bCs/>
          <w:color w:val="000000"/>
          <w:kern w:val="0"/>
          <w:sz w:val="24"/>
        </w:rPr>
        <w:t>2013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学年第二学期</w:t>
      </w:r>
      <w:r>
        <w:rPr>
          <w:rFonts w:ascii="宋体" w:hAnsi="宋体" w:cs="宋体" w:hint="eastAsia"/>
          <w:color w:val="000000"/>
          <w:kern w:val="0"/>
          <w:sz w:val="24"/>
        </w:rPr>
        <w:t>研究生申请学位工作正在进行，现就研究生学位论文答辩工作，特作如下补充要求</w:t>
      </w:r>
      <w:r w:rsidRPr="00FD41BB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3C3FC8" w:rsidRPr="009F1FE1" w:rsidRDefault="003C3FC8" w:rsidP="00367706">
      <w:pPr>
        <w:widowControl/>
        <w:snapToGrid w:val="0"/>
        <w:spacing w:line="360" w:lineRule="auto"/>
        <w:ind w:firstLine="540"/>
        <w:rPr>
          <w:rFonts w:ascii="宋体" w:cs="宋体"/>
          <w:b/>
          <w:color w:val="000000"/>
          <w:kern w:val="0"/>
          <w:sz w:val="28"/>
          <w:szCs w:val="28"/>
        </w:rPr>
      </w:pPr>
      <w:r w:rsidRPr="009F1FE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一、论文检测、评审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注意事项</w:t>
      </w:r>
    </w:p>
    <w:p w:rsidR="003C3FC8" w:rsidRPr="00677F0D" w:rsidRDefault="003C3FC8" w:rsidP="004B37F0">
      <w:pPr>
        <w:pStyle w:val="a3"/>
        <w:widowControl/>
        <w:numPr>
          <w:ilvl w:val="0"/>
          <w:numId w:val="2"/>
        </w:numPr>
        <w:snapToGrid w:val="0"/>
        <w:spacing w:line="360" w:lineRule="auto"/>
        <w:ind w:left="0" w:firstLineChars="225" w:firstLine="540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各培养单位和导师是研究生学位论文答辩工作的首要负责人，请务必认真组织，严格把关，指派专人负责。对</w:t>
      </w:r>
      <w:r w:rsidRPr="007E35E4">
        <w:rPr>
          <w:rFonts w:ascii="宋体" w:hAnsi="宋体" w:cs="宋体" w:hint="eastAsia"/>
          <w:bCs/>
          <w:kern w:val="0"/>
          <w:sz w:val="24"/>
        </w:rPr>
        <w:t>重合率</w:t>
      </w:r>
      <w:r>
        <w:rPr>
          <w:rFonts w:ascii="宋体" w:hAnsi="宋体" w:cs="宋体" w:hint="eastAsia"/>
          <w:bCs/>
          <w:kern w:val="0"/>
          <w:sz w:val="24"/>
        </w:rPr>
        <w:t>较高或</w:t>
      </w:r>
      <w:r>
        <w:rPr>
          <w:rFonts w:ascii="宋体" w:hAnsi="宋体" w:cs="宋体" w:hint="eastAsia"/>
          <w:color w:val="000000"/>
          <w:kern w:val="0"/>
          <w:sz w:val="24"/>
        </w:rPr>
        <w:t>有异议论文要组织专家组进行分析与鉴定。</w:t>
      </w:r>
    </w:p>
    <w:p w:rsidR="003C3FC8" w:rsidRPr="00677F0D" w:rsidRDefault="003C3FC8" w:rsidP="004B37F0">
      <w:pPr>
        <w:pStyle w:val="a3"/>
        <w:widowControl/>
        <w:numPr>
          <w:ilvl w:val="0"/>
          <w:numId w:val="2"/>
        </w:numPr>
        <w:snapToGrid w:val="0"/>
        <w:spacing w:line="360" w:lineRule="auto"/>
        <w:ind w:left="0" w:firstLineChars="225" w:firstLine="540"/>
        <w:rPr>
          <w:rFonts w:ascii="宋体" w:cs="宋体"/>
          <w:color w:val="000000"/>
          <w:kern w:val="0"/>
          <w:sz w:val="24"/>
        </w:rPr>
      </w:pPr>
      <w:r w:rsidRPr="00450F15">
        <w:rPr>
          <w:rFonts w:ascii="宋体" w:hAnsi="宋体" w:hint="eastAsia"/>
          <w:sz w:val="24"/>
        </w:rPr>
        <w:t>本学期我校</w:t>
      </w:r>
      <w:smartTag w:uri="urn:schemas-microsoft-com:office:smarttags" w:element="PersonName">
        <w:smartTagPr>
          <w:attr w:name="ProductID" w:val="全部"/>
        </w:smartTagPr>
        <w:r w:rsidRPr="00450F15">
          <w:rPr>
            <w:rFonts w:ascii="宋体" w:hAnsi="宋体" w:hint="eastAsia"/>
            <w:sz w:val="24"/>
          </w:rPr>
          <w:t>全部</w:t>
        </w:r>
      </w:smartTag>
      <w:r w:rsidRPr="00450F15">
        <w:rPr>
          <w:rFonts w:ascii="宋体" w:hAnsi="宋体" w:hint="eastAsia"/>
          <w:sz w:val="24"/>
        </w:rPr>
        <w:t>博士学位论</w:t>
      </w:r>
      <w:r>
        <w:rPr>
          <w:rFonts w:ascii="宋体" w:hAnsi="宋体" w:hint="eastAsia"/>
          <w:sz w:val="24"/>
        </w:rPr>
        <w:t>文将委托教育部学位中心，利用其“学位论文网上评议开放平台”匿名评</w:t>
      </w:r>
      <w:r w:rsidRPr="00450F15">
        <w:rPr>
          <w:rFonts w:ascii="宋体" w:hAnsi="宋体" w:hint="eastAsia"/>
          <w:sz w:val="24"/>
        </w:rPr>
        <w:t>审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</w:rPr>
        <w:t>各培养单位和导师首先要严把论文质量关，论文达到基本标准、审批通过后方可送审。</w:t>
      </w:r>
    </w:p>
    <w:p w:rsidR="003C3FC8" w:rsidRDefault="003C3FC8" w:rsidP="00677F0D">
      <w:pPr>
        <w:pStyle w:val="a3"/>
        <w:widowControl/>
        <w:numPr>
          <w:ilvl w:val="0"/>
          <w:numId w:val="2"/>
        </w:numPr>
        <w:snapToGrid w:val="0"/>
        <w:spacing w:line="360" w:lineRule="auto"/>
        <w:ind w:left="0" w:firstLineChars="225" w:firstLine="540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每位博士生一旦启动申请学位程序，最多只有两次</w:t>
      </w:r>
      <w:smartTag w:uri="urn:schemas-microsoft-com:office:smarttags" w:element="PersonName">
        <w:smartTagPr>
          <w:attr w:name="ProductID" w:val="申请"/>
        </w:smartTagPr>
        <w:r>
          <w:rPr>
            <w:rFonts w:ascii="宋体" w:hAnsi="宋体" w:cs="宋体" w:hint="eastAsia"/>
            <w:color w:val="000000"/>
            <w:kern w:val="0"/>
            <w:sz w:val="24"/>
          </w:rPr>
          <w:t>申请</w:t>
        </w:r>
      </w:smartTag>
      <w:r>
        <w:rPr>
          <w:rFonts w:ascii="宋体" w:hAnsi="宋体" w:cs="宋体" w:hint="eastAsia"/>
          <w:color w:val="000000"/>
          <w:kern w:val="0"/>
          <w:sz w:val="24"/>
        </w:rPr>
        <w:t>博士学位的机会，在任何阶段未通过，经批准同意延期修改的，必须在半年至两年内完成第二次学位申请。因此，请慎重对待。</w:t>
      </w:r>
    </w:p>
    <w:p w:rsidR="003C3FC8" w:rsidRPr="0089567E" w:rsidRDefault="00CF43D4" w:rsidP="00677F0D">
      <w:pPr>
        <w:pStyle w:val="a3"/>
        <w:widowControl/>
        <w:numPr>
          <w:ilvl w:val="0"/>
          <w:numId w:val="2"/>
        </w:numPr>
        <w:snapToGrid w:val="0"/>
        <w:spacing w:line="360" w:lineRule="auto"/>
        <w:ind w:left="0" w:firstLineChars="225" w:firstLine="540"/>
        <w:rPr>
          <w:rFonts w:ascii="宋体"/>
          <w:sz w:val="24"/>
          <w:highlight w:val="yellow"/>
        </w:rPr>
      </w:pPr>
      <w:r w:rsidRPr="00CF43D4">
        <w:rPr>
          <w:rFonts w:ascii="宋体" w:hAnsi="宋体" w:cs="宋体" w:hint="eastAsia"/>
          <w:color w:val="000000"/>
          <w:kern w:val="0"/>
          <w:sz w:val="24"/>
          <w:highlight w:val="yellow"/>
        </w:rPr>
        <w:t>如因把关不严连续几年出现较多研究生论文检测与评审不合格，研究生院将追究有关培养单位和导师责任，酌情削减其招生指标。</w:t>
      </w:r>
    </w:p>
    <w:p w:rsidR="003C3FC8" w:rsidRPr="00174B26" w:rsidRDefault="003C3FC8" w:rsidP="00677F0D">
      <w:pPr>
        <w:pStyle w:val="a3"/>
        <w:widowControl/>
        <w:numPr>
          <w:ilvl w:val="0"/>
          <w:numId w:val="2"/>
        </w:numPr>
        <w:snapToGrid w:val="0"/>
        <w:spacing w:line="360" w:lineRule="auto"/>
        <w:ind w:left="0" w:firstLineChars="225" w:firstLine="540"/>
        <w:rPr>
          <w:rFonts w:ascii="宋体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博士论文评审费：</w:t>
      </w:r>
      <w:r w:rsidRPr="00F35E84">
        <w:rPr>
          <w:rFonts w:ascii="宋体" w:hAnsi="宋体" w:hint="eastAsia"/>
          <w:sz w:val="24"/>
        </w:rPr>
        <w:t>原评审费用标准</w:t>
      </w:r>
      <w:r>
        <w:rPr>
          <w:rFonts w:ascii="宋体" w:hAnsi="宋体" w:hint="eastAsia"/>
          <w:sz w:val="24"/>
        </w:rPr>
        <w:t>是</w:t>
      </w:r>
      <w:r w:rsidRPr="00F35E84">
        <w:rPr>
          <w:rFonts w:ascii="宋体" w:hAnsi="宋体"/>
          <w:color w:val="000000"/>
          <w:sz w:val="24"/>
        </w:rPr>
        <w:t>500</w:t>
      </w:r>
      <w:r w:rsidRPr="00F35E84">
        <w:rPr>
          <w:rFonts w:ascii="宋体" w:hAnsi="宋体" w:hint="eastAsia"/>
          <w:color w:val="000000"/>
          <w:sz w:val="24"/>
        </w:rPr>
        <w:t>元（评审费）</w:t>
      </w:r>
      <w:r w:rsidRPr="00F35E84">
        <w:rPr>
          <w:rFonts w:ascii="宋体" w:hAnsi="宋体"/>
          <w:color w:val="000000"/>
          <w:sz w:val="24"/>
        </w:rPr>
        <w:t>*4</w:t>
      </w:r>
      <w:r w:rsidRPr="00F35E84">
        <w:rPr>
          <w:rFonts w:ascii="宋体" w:hAnsi="宋体" w:hint="eastAsia"/>
          <w:color w:val="000000"/>
          <w:sz w:val="24"/>
        </w:rPr>
        <w:t>（评阅人数）</w:t>
      </w:r>
      <w:r>
        <w:rPr>
          <w:rFonts w:ascii="宋体" w:hAnsi="宋体"/>
          <w:color w:val="000000"/>
          <w:sz w:val="24"/>
        </w:rPr>
        <w:t>=2000</w:t>
      </w:r>
      <w:r>
        <w:rPr>
          <w:rFonts w:ascii="宋体" w:hAnsi="宋体" w:hint="eastAsia"/>
          <w:color w:val="000000"/>
          <w:sz w:val="24"/>
        </w:rPr>
        <w:t>元（从</w:t>
      </w:r>
      <w:r w:rsidRPr="00F35E84">
        <w:rPr>
          <w:rFonts w:ascii="宋体" w:hAnsi="宋体" w:cs="宋体" w:hint="eastAsia"/>
          <w:color w:val="0D0D0D"/>
          <w:kern w:val="0"/>
          <w:sz w:val="24"/>
        </w:rPr>
        <w:t>“研究生教学下拨经费”</w:t>
      </w:r>
      <w:r>
        <w:rPr>
          <w:rFonts w:ascii="宋体" w:hAnsi="宋体" w:cs="宋体" w:hint="eastAsia"/>
          <w:color w:val="0D0D0D"/>
          <w:kern w:val="0"/>
          <w:sz w:val="24"/>
        </w:rPr>
        <w:t>中支出</w:t>
      </w:r>
      <w:r>
        <w:rPr>
          <w:rFonts w:ascii="宋体" w:hAnsi="宋体" w:hint="eastAsia"/>
          <w:color w:val="000000"/>
          <w:sz w:val="24"/>
        </w:rPr>
        <w:t>）。本学期</w:t>
      </w:r>
      <w:r w:rsidRPr="00F35E84">
        <w:rPr>
          <w:rFonts w:ascii="宋体" w:hAnsi="宋体" w:hint="eastAsia"/>
          <w:color w:val="0D0D0D"/>
          <w:sz w:val="24"/>
        </w:rPr>
        <w:t>财经处</w:t>
      </w:r>
      <w:r>
        <w:rPr>
          <w:rFonts w:ascii="宋体" w:hAnsi="宋体" w:hint="eastAsia"/>
          <w:color w:val="0D0D0D"/>
          <w:sz w:val="24"/>
        </w:rPr>
        <w:t>将</w:t>
      </w:r>
      <w:r w:rsidRPr="00F35E84">
        <w:rPr>
          <w:rFonts w:ascii="宋体" w:hAnsi="宋体" w:hint="eastAsia"/>
          <w:color w:val="0D0D0D"/>
          <w:sz w:val="24"/>
        </w:rPr>
        <w:t>从</w:t>
      </w:r>
      <w:r w:rsidRPr="00F35E84">
        <w:rPr>
          <w:rFonts w:ascii="宋体" w:hAnsi="宋体" w:cs="宋体" w:hint="eastAsia"/>
          <w:color w:val="0D0D0D"/>
          <w:kern w:val="0"/>
          <w:sz w:val="24"/>
        </w:rPr>
        <w:t>“研究生教学下拨经费”中的</w:t>
      </w:r>
      <w:r w:rsidRPr="00F35E84">
        <w:rPr>
          <w:rFonts w:ascii="宋体" w:hAnsi="宋体" w:hint="eastAsia"/>
          <w:color w:val="0D0D0D"/>
          <w:sz w:val="24"/>
        </w:rPr>
        <w:t>每名毕业生</w:t>
      </w:r>
      <w:r>
        <w:rPr>
          <w:rFonts w:ascii="宋体" w:hAnsi="宋体" w:hint="eastAsia"/>
          <w:color w:val="0D0D0D"/>
          <w:sz w:val="24"/>
        </w:rPr>
        <w:t>培养费</w:t>
      </w:r>
      <w:r w:rsidRPr="00F35E84">
        <w:rPr>
          <w:rFonts w:ascii="宋体" w:hAnsi="宋体" w:hint="eastAsia"/>
          <w:color w:val="0D0D0D"/>
          <w:sz w:val="24"/>
        </w:rPr>
        <w:t>中扣减</w:t>
      </w:r>
      <w:r w:rsidRPr="00F35E84">
        <w:rPr>
          <w:rFonts w:ascii="宋体" w:hAnsi="宋体"/>
          <w:color w:val="0D0D0D"/>
          <w:sz w:val="24"/>
        </w:rPr>
        <w:t>1200</w:t>
      </w:r>
      <w:r w:rsidRPr="00F35E84">
        <w:rPr>
          <w:rFonts w:ascii="宋体" w:hAnsi="宋体" w:hint="eastAsia"/>
          <w:color w:val="0D0D0D"/>
          <w:sz w:val="24"/>
        </w:rPr>
        <w:t>元，</w:t>
      </w:r>
      <w:r>
        <w:rPr>
          <w:rFonts w:ascii="宋体" w:hAnsi="宋体" w:hint="eastAsia"/>
          <w:color w:val="0D0D0D"/>
          <w:sz w:val="24"/>
        </w:rPr>
        <w:t>用于支付学位中心论文评审费，不足部分由学校支出。院系</w:t>
      </w:r>
      <w:r w:rsidRPr="00F35E84">
        <w:rPr>
          <w:rFonts w:ascii="宋体" w:hAnsi="宋体" w:hint="eastAsia"/>
          <w:color w:val="0D0D0D"/>
          <w:sz w:val="24"/>
        </w:rPr>
        <w:t>余额</w:t>
      </w:r>
      <w:r>
        <w:rPr>
          <w:rFonts w:ascii="宋体" w:hAnsi="宋体" w:hint="eastAsia"/>
          <w:color w:val="0D0D0D"/>
          <w:sz w:val="24"/>
        </w:rPr>
        <w:t>（</w:t>
      </w:r>
      <w:r w:rsidRPr="00F35E84">
        <w:rPr>
          <w:rFonts w:ascii="宋体" w:hAnsi="宋体"/>
          <w:color w:val="0D0D0D"/>
          <w:sz w:val="24"/>
        </w:rPr>
        <w:t>2000-1200=800</w:t>
      </w:r>
      <w:r w:rsidRPr="00F35E84">
        <w:rPr>
          <w:rFonts w:ascii="宋体" w:hAnsi="宋体" w:hint="eastAsia"/>
          <w:color w:val="0D0D0D"/>
          <w:sz w:val="24"/>
        </w:rPr>
        <w:t>元</w:t>
      </w:r>
      <w:r>
        <w:rPr>
          <w:rFonts w:ascii="宋体" w:hAnsi="宋体" w:hint="eastAsia"/>
          <w:color w:val="0D0D0D"/>
          <w:sz w:val="24"/>
        </w:rPr>
        <w:t>）</w:t>
      </w:r>
      <w:r w:rsidRPr="00F35E84">
        <w:rPr>
          <w:rFonts w:ascii="宋体" w:hAnsi="宋体" w:hint="eastAsia"/>
          <w:color w:val="0D0D0D"/>
          <w:sz w:val="24"/>
        </w:rPr>
        <w:t>可用于提高</w:t>
      </w:r>
      <w:r>
        <w:rPr>
          <w:rFonts w:ascii="宋体" w:hAnsi="宋体" w:hint="eastAsia"/>
          <w:color w:val="0D0D0D"/>
          <w:sz w:val="24"/>
        </w:rPr>
        <w:t>组织论文</w:t>
      </w:r>
      <w:r w:rsidRPr="00F35E84">
        <w:rPr>
          <w:rFonts w:ascii="宋体" w:hAnsi="宋体" w:hint="eastAsia"/>
          <w:color w:val="0D0D0D"/>
          <w:sz w:val="24"/>
        </w:rPr>
        <w:t>答辩</w:t>
      </w:r>
      <w:r>
        <w:rPr>
          <w:rFonts w:ascii="宋体" w:hAnsi="宋体" w:hint="eastAsia"/>
          <w:color w:val="0D0D0D"/>
          <w:sz w:val="24"/>
        </w:rPr>
        <w:t>各环节的支出</w:t>
      </w:r>
      <w:r w:rsidRPr="00F35E84">
        <w:rPr>
          <w:rFonts w:ascii="宋体" w:hAnsi="宋体" w:hint="eastAsia"/>
          <w:color w:val="0D0D0D"/>
          <w:sz w:val="24"/>
        </w:rPr>
        <w:t>标准。</w:t>
      </w:r>
    </w:p>
    <w:p w:rsidR="003C3FC8" w:rsidRPr="00CD70AF" w:rsidRDefault="00CF43D4" w:rsidP="00174B26">
      <w:pPr>
        <w:pStyle w:val="a3"/>
        <w:widowControl/>
        <w:snapToGrid w:val="0"/>
        <w:spacing w:line="360" w:lineRule="auto"/>
        <w:ind w:firstLine="480"/>
        <w:rPr>
          <w:rFonts w:ascii="宋体"/>
          <w:sz w:val="24"/>
        </w:rPr>
      </w:pPr>
      <w:r w:rsidRPr="00CF43D4">
        <w:rPr>
          <w:rFonts w:ascii="宋体" w:hAnsi="宋体" w:cs="宋体" w:hint="eastAsia"/>
          <w:color w:val="000000"/>
          <w:kern w:val="0"/>
          <w:sz w:val="24"/>
          <w:highlight w:val="yellow"/>
        </w:rPr>
        <w:t>研究生第二次申请学位，其检测、评审与答辩等费用自理。</w:t>
      </w:r>
    </w:p>
    <w:p w:rsidR="003C3FC8" w:rsidRPr="00822A24" w:rsidRDefault="003C3FC8" w:rsidP="00CD70AF">
      <w:pPr>
        <w:pStyle w:val="a3"/>
        <w:widowControl/>
        <w:snapToGrid w:val="0"/>
        <w:spacing w:line="360" w:lineRule="auto"/>
        <w:ind w:firstLineChars="0" w:firstLine="540"/>
        <w:rPr>
          <w:rFonts w:ascii="宋体" w:cs="宋体"/>
          <w:b/>
          <w:color w:val="000000"/>
          <w:kern w:val="0"/>
          <w:sz w:val="28"/>
          <w:szCs w:val="28"/>
        </w:rPr>
      </w:pPr>
      <w:r w:rsidRPr="00822A24">
        <w:rPr>
          <w:rFonts w:ascii="宋体" w:hAnsi="宋体" w:cs="宋体" w:hint="eastAsia"/>
          <w:b/>
          <w:color w:val="000000"/>
          <w:kern w:val="0"/>
          <w:sz w:val="28"/>
          <w:szCs w:val="28"/>
        </w:rPr>
        <w:lastRenderedPageBreak/>
        <w:t>二、博士学位论文送审工作流程</w:t>
      </w:r>
    </w:p>
    <w:p w:rsidR="003C3FC8" w:rsidRPr="00CD70AF" w:rsidRDefault="003C3FC8" w:rsidP="00CD70AF">
      <w:pPr>
        <w:pStyle w:val="a3"/>
        <w:widowControl/>
        <w:snapToGrid w:val="0"/>
        <w:spacing w:line="360" w:lineRule="auto"/>
        <w:ind w:firstLineChars="0" w:firstLine="540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为提高工作效率，研究生院开发了</w:t>
      </w:r>
      <w:r w:rsidRPr="00742A59">
        <w:rPr>
          <w:rFonts w:ascii="宋体" w:hAnsi="宋体" w:cs="宋体" w:hint="eastAsia"/>
          <w:color w:val="000000"/>
          <w:kern w:val="0"/>
          <w:sz w:val="24"/>
        </w:rPr>
        <w:t>“北京</w:t>
      </w:r>
      <w:smartTag w:uri="urn:schemas-microsoft-com:office:smarttags" w:element="chsdate">
        <w:smartTagPr>
          <w:attr w:name="Year" w:val="2012"/>
          <w:attr w:name="Month" w:val="3"/>
          <w:attr w:name="Day" w:val="20"/>
          <w:attr w:name="IsLunarDate" w:val="False"/>
          <w:attr w:name="IsROCDate" w:val="False"/>
        </w:smartTagPr>
        <w:r w:rsidRPr="00742A59">
          <w:rPr>
            <w:rFonts w:ascii="宋体" w:hAnsi="宋体" w:cs="宋体" w:hint="eastAsia"/>
            <w:color w:val="000000"/>
            <w:kern w:val="0"/>
            <w:sz w:val="24"/>
          </w:rPr>
          <w:t>师范大学</w:t>
        </w:r>
      </w:smartTag>
      <w:r w:rsidRPr="00742A59">
        <w:rPr>
          <w:rFonts w:ascii="宋体" w:hAnsi="宋体" w:cs="宋体" w:hint="eastAsia"/>
          <w:color w:val="000000"/>
          <w:kern w:val="0"/>
          <w:sz w:val="24"/>
        </w:rPr>
        <w:t>博士</w:t>
      </w:r>
      <w:r>
        <w:rPr>
          <w:rFonts w:ascii="宋体" w:hAnsi="宋体" w:cs="宋体" w:hint="eastAsia"/>
          <w:color w:val="000000"/>
          <w:kern w:val="0"/>
          <w:sz w:val="24"/>
        </w:rPr>
        <w:t>学位</w:t>
      </w:r>
      <w:r w:rsidRPr="00742A59">
        <w:rPr>
          <w:rFonts w:ascii="宋体" w:hAnsi="宋体" w:cs="宋体" w:hint="eastAsia"/>
          <w:color w:val="000000"/>
          <w:kern w:val="0"/>
          <w:sz w:val="24"/>
        </w:rPr>
        <w:t>论文送审系统”</w:t>
      </w:r>
      <w:r w:rsidRPr="00677F0D"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网络</w:t>
      </w:r>
      <w:r w:rsidRPr="00742A59">
        <w:rPr>
          <w:rFonts w:ascii="宋体" w:hAnsi="宋体" w:cs="宋体" w:hint="eastAsia"/>
          <w:color w:val="000000"/>
          <w:kern w:val="0"/>
          <w:sz w:val="24"/>
        </w:rPr>
        <w:t>平台</w:t>
      </w:r>
      <w:r>
        <w:rPr>
          <w:rFonts w:ascii="宋体" w:hAnsi="宋体" w:cs="宋体" w:hint="eastAsia"/>
          <w:color w:val="000000"/>
          <w:kern w:val="0"/>
          <w:sz w:val="24"/>
        </w:rPr>
        <w:t>，用</w:t>
      </w:r>
      <w:smartTag w:uri="urn:schemas-microsoft-com:office:smarttags" w:element="chsdate">
        <w:smartTagPr>
          <w:attr w:name="Year" w:val="2012"/>
          <w:attr w:name="Month" w:val="3"/>
          <w:attr w:name="Day" w:val="20"/>
          <w:attr w:name="IsLunarDate" w:val="False"/>
          <w:attr w:name="IsROCDate" w:val="False"/>
        </w:smartTagPr>
        <w:r>
          <w:rPr>
            <w:rFonts w:ascii="宋体" w:hAnsi="宋体" w:cs="宋体" w:hint="eastAsia"/>
            <w:color w:val="000000"/>
            <w:kern w:val="0"/>
            <w:sz w:val="24"/>
          </w:rPr>
          <w:t>于</w:t>
        </w:r>
      </w:smartTag>
      <w:r>
        <w:rPr>
          <w:rFonts w:ascii="宋体" w:hAnsi="宋体" w:cs="宋体" w:hint="eastAsia"/>
          <w:color w:val="000000"/>
          <w:kern w:val="0"/>
          <w:sz w:val="24"/>
        </w:rPr>
        <w:t>博士生提交电子版送审材料、培养单位</w:t>
      </w:r>
      <w:r w:rsidRPr="00742A59">
        <w:rPr>
          <w:rFonts w:ascii="宋体" w:hAnsi="宋体" w:cs="宋体" w:hint="eastAsia"/>
          <w:color w:val="000000"/>
          <w:kern w:val="0"/>
          <w:sz w:val="24"/>
        </w:rPr>
        <w:t>批准审核和研究生院统一管理。</w:t>
      </w:r>
    </w:p>
    <w:p w:rsidR="003C3FC8" w:rsidRPr="00742A59" w:rsidRDefault="003C3FC8" w:rsidP="005752F3">
      <w:pPr>
        <w:pStyle w:val="a3"/>
        <w:widowControl/>
        <w:snapToGrid w:val="0"/>
        <w:spacing w:line="360" w:lineRule="auto"/>
        <w:ind w:firstLineChars="225" w:firstLine="542"/>
        <w:rPr>
          <w:rFonts w:ascii="宋体" w:cs="宋体"/>
          <w:color w:val="000000"/>
          <w:kern w:val="0"/>
          <w:sz w:val="24"/>
        </w:rPr>
      </w:pPr>
      <w:r w:rsidRPr="00D11327">
        <w:rPr>
          <w:rFonts w:ascii="宋体" w:hAnsi="宋体" w:cs="宋体" w:hint="eastAsia"/>
          <w:b/>
          <w:color w:val="000000"/>
          <w:kern w:val="0"/>
          <w:sz w:val="24"/>
        </w:rPr>
        <w:t>系统网址：</w:t>
      </w:r>
      <w:hyperlink r:id="rId7" w:history="1">
        <w:r w:rsidRPr="00742A59">
          <w:rPr>
            <w:rFonts w:ascii="宋体" w:hAnsi="宋体" w:cs="宋体"/>
            <w:color w:val="000000"/>
            <w:kern w:val="0"/>
            <w:sz w:val="24"/>
          </w:rPr>
          <w:t>http://graduate.bnu.edu.cn:90/login.aspx</w:t>
        </w:r>
      </w:hyperlink>
      <w:r w:rsidRPr="00742A59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3C3FC8" w:rsidRPr="00742A59" w:rsidRDefault="003C3FC8" w:rsidP="005752F3">
      <w:pPr>
        <w:pStyle w:val="a3"/>
        <w:widowControl/>
        <w:snapToGrid w:val="0"/>
        <w:spacing w:line="360" w:lineRule="auto"/>
        <w:ind w:firstLineChars="224" w:firstLine="540"/>
        <w:rPr>
          <w:rFonts w:ascii="宋体" w:cs="宋体"/>
          <w:color w:val="000000"/>
          <w:kern w:val="0"/>
          <w:sz w:val="24"/>
        </w:rPr>
      </w:pPr>
      <w:r w:rsidRPr="00D11327">
        <w:rPr>
          <w:rFonts w:ascii="宋体" w:hAnsi="宋体" w:cs="宋体" w:hint="eastAsia"/>
          <w:b/>
          <w:color w:val="000000"/>
          <w:kern w:val="0"/>
          <w:sz w:val="24"/>
        </w:rPr>
        <w:t>操作步骤：</w:t>
      </w:r>
      <w:r w:rsidRPr="00742A59">
        <w:rPr>
          <w:rFonts w:ascii="宋体" w:hAnsi="宋体" w:cs="宋体" w:hint="eastAsia"/>
          <w:color w:val="000000"/>
          <w:kern w:val="0"/>
          <w:sz w:val="24"/>
        </w:rPr>
        <w:t>学生注册与提交</w:t>
      </w:r>
      <w:r>
        <w:rPr>
          <w:rFonts w:ascii="宋体" w:hAnsi="宋体" w:cs="宋体"/>
          <w:color w:val="000000"/>
          <w:kern w:val="0"/>
          <w:sz w:val="24"/>
        </w:rPr>
        <w:t>——</w:t>
      </w:r>
      <w:r w:rsidRPr="00742A59">
        <w:rPr>
          <w:rFonts w:ascii="宋体" w:hAnsi="宋体" w:cs="宋体" w:hint="eastAsia"/>
          <w:color w:val="000000"/>
          <w:kern w:val="0"/>
          <w:sz w:val="24"/>
        </w:rPr>
        <w:t>院系审核与提交</w:t>
      </w:r>
      <w:r>
        <w:rPr>
          <w:rFonts w:ascii="宋体" w:hAnsi="宋体" w:cs="宋体"/>
          <w:color w:val="000000"/>
          <w:kern w:val="0"/>
          <w:sz w:val="24"/>
        </w:rPr>
        <w:t>——</w:t>
      </w:r>
      <w:r>
        <w:rPr>
          <w:rFonts w:ascii="宋体" w:hAnsi="宋体" w:cs="宋体" w:hint="eastAsia"/>
          <w:color w:val="000000"/>
          <w:kern w:val="0"/>
          <w:sz w:val="24"/>
        </w:rPr>
        <w:t>研究生</w:t>
      </w:r>
      <w:r w:rsidRPr="00742A59">
        <w:rPr>
          <w:rFonts w:ascii="宋体" w:hAnsi="宋体" w:cs="宋体" w:hint="eastAsia"/>
          <w:color w:val="000000"/>
          <w:kern w:val="0"/>
          <w:sz w:val="24"/>
        </w:rPr>
        <w:t>院审核与提交</w:t>
      </w:r>
      <w:r>
        <w:rPr>
          <w:rFonts w:ascii="宋体" w:hAnsi="宋体" w:cs="宋体"/>
          <w:color w:val="000000"/>
          <w:kern w:val="0"/>
          <w:sz w:val="24"/>
        </w:rPr>
        <w:t>——</w:t>
      </w:r>
      <w:r w:rsidRPr="00742A59">
        <w:rPr>
          <w:rFonts w:ascii="宋体" w:hAnsi="宋体" w:cs="宋体" w:hint="eastAsia"/>
          <w:color w:val="000000"/>
          <w:kern w:val="0"/>
          <w:sz w:val="24"/>
        </w:rPr>
        <w:t>外审结果反馈。具体操作步骤详见网站</w:t>
      </w:r>
      <w:r w:rsidR="00307DC7">
        <w:rPr>
          <w:rFonts w:ascii="宋体" w:hAnsi="宋体" w:cs="宋体" w:hint="eastAsia"/>
          <w:color w:val="000000"/>
          <w:kern w:val="0"/>
          <w:sz w:val="24"/>
        </w:rPr>
        <w:t>首页或帮助的</w:t>
      </w:r>
      <w:r w:rsidR="00AB4C09">
        <w:rPr>
          <w:rFonts w:ascii="宋体" w:hAnsi="宋体" w:cs="宋体" w:hint="eastAsia"/>
          <w:color w:val="000000"/>
          <w:kern w:val="0"/>
          <w:sz w:val="24"/>
        </w:rPr>
        <w:t>“</w:t>
      </w:r>
      <w:r w:rsidRPr="00742A59">
        <w:rPr>
          <w:rFonts w:ascii="宋体" w:hAnsi="宋体" w:cs="宋体" w:hint="eastAsia"/>
          <w:color w:val="000000"/>
          <w:kern w:val="0"/>
          <w:sz w:val="24"/>
        </w:rPr>
        <w:t>系统说明</w:t>
      </w:r>
      <w:r w:rsidR="00AB4C09">
        <w:rPr>
          <w:rFonts w:ascii="宋体" w:hAnsi="宋体" w:cs="宋体" w:hint="eastAsia"/>
          <w:color w:val="000000"/>
          <w:kern w:val="0"/>
          <w:sz w:val="24"/>
        </w:rPr>
        <w:t>”</w:t>
      </w:r>
      <w:r w:rsidRPr="00742A59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3C3FC8" w:rsidRPr="009F1FE1" w:rsidRDefault="003C3FC8" w:rsidP="00164716">
      <w:pPr>
        <w:widowControl/>
        <w:snapToGrid w:val="0"/>
        <w:spacing w:line="360" w:lineRule="auto"/>
        <w:ind w:firstLine="480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</w:t>
      </w:r>
      <w:r w:rsidRPr="009F1FE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博士学位</w:t>
      </w:r>
      <w:r w:rsidRPr="009F1FE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论文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评审、答辩要求的调整</w:t>
      </w:r>
    </w:p>
    <w:p w:rsidR="003C3FC8" w:rsidRDefault="003C3FC8" w:rsidP="00742A59">
      <w:pPr>
        <w:pStyle w:val="a3"/>
        <w:widowControl/>
        <w:snapToGrid w:val="0"/>
        <w:spacing w:line="360" w:lineRule="auto"/>
        <w:ind w:firstLineChars="0"/>
        <w:rPr>
          <w:rFonts w:ascii="宋体" w:cs="宋体"/>
          <w:color w:val="000000"/>
          <w:kern w:val="0"/>
          <w:sz w:val="24"/>
        </w:rPr>
      </w:pPr>
      <w:r>
        <w:rPr>
          <w:rFonts w:ascii="宋体" w:cs="宋体" w:hint="eastAsia"/>
          <w:color w:val="000000"/>
          <w:kern w:val="0"/>
          <w:sz w:val="24"/>
        </w:rPr>
        <w:t>因博士论文评审方式的改变，需要对《北京师范大学学位授予工作细则》做出部分调整：</w:t>
      </w:r>
    </w:p>
    <w:p w:rsidR="003C3FC8" w:rsidRPr="00D469B4" w:rsidRDefault="003C3FC8" w:rsidP="00742A59">
      <w:pPr>
        <w:pStyle w:val="a3"/>
        <w:widowControl/>
        <w:snapToGrid w:val="0"/>
        <w:spacing w:line="360" w:lineRule="auto"/>
        <w:ind w:firstLineChars="0"/>
        <w:rPr>
          <w:rFonts w:ascii="宋体" w:cs="宋体"/>
          <w:color w:val="000000"/>
          <w:kern w:val="0"/>
          <w:sz w:val="24"/>
        </w:rPr>
      </w:pPr>
      <w:r>
        <w:rPr>
          <w:rFonts w:ascii="宋体" w:cs="宋体"/>
          <w:color w:val="000000"/>
          <w:kern w:val="0"/>
          <w:sz w:val="24"/>
        </w:rPr>
        <w:t>1.</w:t>
      </w:r>
      <w:r w:rsidRPr="00D469B4">
        <w:t xml:space="preserve"> </w:t>
      </w:r>
      <w:r w:rsidRPr="00D469B4">
        <w:rPr>
          <w:rFonts w:ascii="宋体" w:cs="宋体" w:hint="eastAsia"/>
          <w:color w:val="000000"/>
          <w:kern w:val="0"/>
          <w:sz w:val="24"/>
        </w:rPr>
        <w:t>如有评阅人认为论文基本达到博士学位论文水平，稍作修改后可以答辩的，学位申请人应在导师（组）指导下，按照评阅人意见对论文进行修改完善，经导师（组）审阅同意后，准予进入论文答辩环节。</w:t>
      </w:r>
    </w:p>
    <w:p w:rsidR="003C3FC8" w:rsidRDefault="003C3FC8" w:rsidP="00742A59">
      <w:pPr>
        <w:pStyle w:val="a3"/>
        <w:widowControl/>
        <w:snapToGrid w:val="0"/>
        <w:spacing w:line="360" w:lineRule="auto"/>
        <w:ind w:firstLineChars="0"/>
        <w:rPr>
          <w:rFonts w:ascii="宋体" w:cs="宋体"/>
          <w:color w:val="000000"/>
          <w:kern w:val="0"/>
          <w:sz w:val="24"/>
        </w:rPr>
      </w:pPr>
      <w:r>
        <w:rPr>
          <w:rFonts w:ascii="宋体" w:cs="宋体"/>
          <w:color w:val="000000"/>
          <w:kern w:val="0"/>
          <w:sz w:val="24"/>
        </w:rPr>
        <w:t xml:space="preserve">2. </w:t>
      </w:r>
      <w:r w:rsidRPr="001549E2">
        <w:rPr>
          <w:rFonts w:ascii="宋体" w:cs="宋体" w:hint="eastAsia"/>
          <w:color w:val="000000"/>
          <w:kern w:val="0"/>
          <w:sz w:val="24"/>
        </w:rPr>
        <w:t>如有一位评阅人不同意答辩或认为论文须做重大修改后方可答辩的，本次申请无效。如导师组（或专家组）对评阅结论持</w:t>
      </w:r>
      <w:bookmarkStart w:id="0" w:name="_GoBack"/>
      <w:bookmarkEnd w:id="0"/>
      <w:r w:rsidRPr="001549E2">
        <w:rPr>
          <w:rFonts w:ascii="宋体" w:cs="宋体" w:hint="eastAsia"/>
          <w:color w:val="000000"/>
          <w:kern w:val="0"/>
          <w:sz w:val="24"/>
        </w:rPr>
        <w:t>有异议，经培养单位负责人同意，可提请学校增聘一名评阅人进行评阅。</w:t>
      </w:r>
    </w:p>
    <w:p w:rsidR="003C3FC8" w:rsidRDefault="003C3FC8" w:rsidP="00742A59">
      <w:pPr>
        <w:pStyle w:val="a3"/>
        <w:widowControl/>
        <w:snapToGrid w:val="0"/>
        <w:spacing w:line="360" w:lineRule="auto"/>
        <w:ind w:firstLineChars="0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ascii="宋体" w:hAnsi="宋体" w:hint="eastAsia"/>
          <w:color w:val="000000"/>
          <w:sz w:val="24"/>
        </w:rPr>
        <w:t>《细则》规定</w:t>
      </w:r>
      <w:r w:rsidRPr="001549E2">
        <w:rPr>
          <w:rFonts w:hint="eastAsia"/>
          <w:color w:val="000000"/>
          <w:sz w:val="24"/>
        </w:rPr>
        <w:t>答辩委员会</w:t>
      </w:r>
      <w:r>
        <w:rPr>
          <w:rFonts w:hint="eastAsia"/>
          <w:color w:val="000000"/>
          <w:sz w:val="24"/>
        </w:rPr>
        <w:t>委员中应至少有两位论文评阅人，此次论文是隐名评审，因此取消此规定。</w:t>
      </w:r>
    </w:p>
    <w:p w:rsidR="003C3FC8" w:rsidRDefault="003C3FC8" w:rsidP="008854AB">
      <w:pPr>
        <w:spacing w:line="360" w:lineRule="auto"/>
        <w:ind w:firstLine="432"/>
        <w:rPr>
          <w:sz w:val="24"/>
        </w:rPr>
      </w:pPr>
      <w:r>
        <w:rPr>
          <w:rFonts w:hint="eastAsia"/>
          <w:sz w:val="24"/>
        </w:rPr>
        <w:t>其它仍执行</w:t>
      </w:r>
      <w:r>
        <w:rPr>
          <w:rFonts w:ascii="宋体" w:cs="宋体" w:hint="eastAsia"/>
          <w:color w:val="000000"/>
          <w:kern w:val="0"/>
          <w:sz w:val="24"/>
        </w:rPr>
        <w:t>《北京师范大学学位授予工作细则》（</w:t>
      </w:r>
      <w:r>
        <w:rPr>
          <w:rFonts w:ascii="宋体" w:cs="宋体"/>
          <w:color w:val="000000"/>
          <w:kern w:val="0"/>
          <w:sz w:val="24"/>
        </w:rPr>
        <w:t>2012.7</w:t>
      </w:r>
      <w:r>
        <w:rPr>
          <w:rFonts w:ascii="宋体" w:cs="宋体" w:hint="eastAsia"/>
          <w:color w:val="000000"/>
          <w:kern w:val="0"/>
          <w:sz w:val="24"/>
        </w:rPr>
        <w:t>）的规定与</w:t>
      </w:r>
      <w:r>
        <w:rPr>
          <w:rFonts w:hint="eastAsia"/>
          <w:sz w:val="24"/>
        </w:rPr>
        <w:t>要求。</w:t>
      </w:r>
    </w:p>
    <w:p w:rsidR="003C3FC8" w:rsidRDefault="003C3FC8" w:rsidP="008854AB">
      <w:pPr>
        <w:spacing w:line="360" w:lineRule="auto"/>
        <w:ind w:firstLine="432"/>
        <w:rPr>
          <w:sz w:val="24"/>
        </w:rPr>
      </w:pPr>
      <w:r>
        <w:rPr>
          <w:sz w:val="24"/>
        </w:rPr>
        <w:t xml:space="preserve">   </w:t>
      </w:r>
    </w:p>
    <w:p w:rsidR="003C3FC8" w:rsidRDefault="003C3FC8" w:rsidP="008854AB">
      <w:pPr>
        <w:spacing w:line="360" w:lineRule="auto"/>
        <w:ind w:firstLine="432"/>
        <w:rPr>
          <w:sz w:val="24"/>
        </w:rPr>
      </w:pPr>
    </w:p>
    <w:p w:rsidR="003C3FC8" w:rsidRDefault="003C3FC8" w:rsidP="008854AB">
      <w:pPr>
        <w:spacing w:line="360" w:lineRule="auto"/>
        <w:ind w:firstLine="432"/>
        <w:rPr>
          <w:sz w:val="24"/>
        </w:rPr>
      </w:pPr>
    </w:p>
    <w:p w:rsidR="003C3FC8" w:rsidRDefault="003C3FC8" w:rsidP="008854AB">
      <w:pPr>
        <w:spacing w:line="360" w:lineRule="auto"/>
        <w:ind w:firstLine="432"/>
        <w:rPr>
          <w:sz w:val="24"/>
        </w:rPr>
      </w:pPr>
    </w:p>
    <w:p w:rsidR="003C3FC8" w:rsidRPr="00174B26" w:rsidRDefault="003C3FC8" w:rsidP="00174B26">
      <w:pPr>
        <w:widowControl/>
        <w:shd w:val="clear" w:color="auto" w:fill="FFFFFF"/>
        <w:spacing w:line="360" w:lineRule="auto"/>
        <w:ind w:firstLineChars="1750" w:firstLine="4200"/>
        <w:jc w:val="left"/>
        <w:rPr>
          <w:rFonts w:ascii="宋体" w:cs="宋体"/>
          <w:bCs/>
          <w:kern w:val="0"/>
          <w:sz w:val="24"/>
        </w:rPr>
      </w:pPr>
      <w:r w:rsidRPr="00174B26">
        <w:rPr>
          <w:rFonts w:ascii="宋体" w:hAnsi="宋体" w:cs="宋体" w:hint="eastAsia"/>
          <w:bCs/>
          <w:kern w:val="0"/>
          <w:sz w:val="24"/>
        </w:rPr>
        <w:t>北京师范大学研究生院学位处</w:t>
      </w:r>
    </w:p>
    <w:p w:rsidR="003C3FC8" w:rsidRPr="008854AB" w:rsidRDefault="003C3FC8" w:rsidP="008854AB">
      <w:pPr>
        <w:spacing w:line="360" w:lineRule="auto"/>
        <w:ind w:firstLine="432"/>
        <w:rPr>
          <w:sz w:val="24"/>
        </w:rPr>
      </w:pPr>
      <w:r w:rsidRPr="00174B26">
        <w:rPr>
          <w:rFonts w:ascii="宋体" w:hAnsi="宋体" w:cs="宋体"/>
          <w:b/>
          <w:bCs/>
          <w:kern w:val="0"/>
          <w:sz w:val="24"/>
        </w:rPr>
        <w:t xml:space="preserve">                           </w:t>
      </w:r>
      <w:r w:rsidRPr="00174B26">
        <w:rPr>
          <w:rFonts w:ascii="宋体" w:hAnsi="宋体" w:cs="宋体"/>
          <w:bCs/>
          <w:kern w:val="0"/>
          <w:sz w:val="24"/>
        </w:rPr>
        <w:t xml:space="preserve">   </w:t>
      </w:r>
      <w:r>
        <w:rPr>
          <w:rFonts w:ascii="宋体" w:hAnsi="宋体" w:cs="宋体"/>
          <w:bCs/>
          <w:kern w:val="0"/>
          <w:sz w:val="24"/>
        </w:rPr>
        <w:t xml:space="preserve">      </w:t>
      </w:r>
      <w:smartTag w:uri="urn:schemas-microsoft-com:office:smarttags" w:element="chsdate">
        <w:smartTagPr>
          <w:attr w:name="Year" w:val="2012"/>
          <w:attr w:name="Month" w:val="3"/>
          <w:attr w:name="Day" w:val="20"/>
          <w:attr w:name="IsLunarDate" w:val="False"/>
          <w:attr w:name="IsROCDate" w:val="False"/>
        </w:smartTagPr>
        <w:r w:rsidRPr="00174B26">
          <w:rPr>
            <w:rFonts w:ascii="宋体" w:hAnsi="宋体" w:cs="宋体"/>
            <w:bCs/>
            <w:kern w:val="0"/>
            <w:sz w:val="24"/>
          </w:rPr>
          <w:t>2012</w:t>
        </w:r>
        <w:r w:rsidRPr="00174B26">
          <w:rPr>
            <w:rFonts w:ascii="宋体" w:hAnsi="宋体" w:cs="宋体" w:hint="eastAsia"/>
            <w:bCs/>
            <w:kern w:val="0"/>
            <w:sz w:val="24"/>
          </w:rPr>
          <w:t>年</w:t>
        </w:r>
        <w:r w:rsidRPr="00174B26">
          <w:rPr>
            <w:rFonts w:ascii="宋体" w:hAnsi="宋体" w:cs="宋体"/>
            <w:bCs/>
            <w:kern w:val="0"/>
            <w:sz w:val="24"/>
          </w:rPr>
          <w:t>3</w:t>
        </w:r>
        <w:r w:rsidRPr="00174B26">
          <w:rPr>
            <w:rFonts w:ascii="宋体" w:hAnsi="宋体" w:cs="宋体" w:hint="eastAsia"/>
            <w:bCs/>
            <w:kern w:val="0"/>
            <w:sz w:val="24"/>
          </w:rPr>
          <w:t>月</w:t>
        </w:r>
        <w:r w:rsidRPr="00174B26">
          <w:rPr>
            <w:rFonts w:ascii="宋体" w:hAnsi="宋体" w:cs="宋体"/>
            <w:bCs/>
            <w:kern w:val="0"/>
            <w:sz w:val="24"/>
          </w:rPr>
          <w:t>20</w:t>
        </w:r>
        <w:r w:rsidRPr="00174B26">
          <w:rPr>
            <w:rFonts w:ascii="宋体" w:hAnsi="宋体" w:cs="宋体" w:hint="eastAsia"/>
            <w:bCs/>
            <w:kern w:val="0"/>
            <w:sz w:val="24"/>
          </w:rPr>
          <w:t>日</w:t>
        </w:r>
      </w:smartTag>
      <w:r w:rsidRPr="00174B26">
        <w:rPr>
          <w:rFonts w:ascii="宋体" w:hAnsi="宋体" w:cs="宋体"/>
          <w:bCs/>
          <w:kern w:val="0"/>
          <w:sz w:val="28"/>
          <w:szCs w:val="28"/>
        </w:rPr>
        <w:t xml:space="preserve">    </w:t>
      </w:r>
      <w:r w:rsidRPr="00FE716E">
        <w:rPr>
          <w:rFonts w:ascii="宋体" w:hAnsi="宋体" w:cs="宋体"/>
          <w:bCs/>
          <w:kern w:val="0"/>
          <w:sz w:val="24"/>
        </w:rPr>
        <w:t xml:space="preserve">    </w:t>
      </w:r>
    </w:p>
    <w:sectPr w:rsidR="003C3FC8" w:rsidRPr="008854AB" w:rsidSect="00C01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A58" w:rsidRDefault="00833A58" w:rsidP="001602C8">
      <w:r>
        <w:separator/>
      </w:r>
    </w:p>
  </w:endnote>
  <w:endnote w:type="continuationSeparator" w:id="1">
    <w:p w:rsidR="00833A58" w:rsidRDefault="00833A58" w:rsidP="0016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A58" w:rsidRDefault="00833A58" w:rsidP="001602C8">
      <w:r>
        <w:separator/>
      </w:r>
    </w:p>
  </w:footnote>
  <w:footnote w:type="continuationSeparator" w:id="1">
    <w:p w:rsidR="00833A58" w:rsidRDefault="00833A58" w:rsidP="00160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A0AF2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660CA7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4BC6F0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C9CC55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89A307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826FD5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9B6DBD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E848B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1908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42E02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222472E"/>
    <w:multiLevelType w:val="hybridMultilevel"/>
    <w:tmpl w:val="8C285AB4"/>
    <w:lvl w:ilvl="0" w:tplc="E2FA54D2">
      <w:start w:val="1"/>
      <w:numFmt w:val="japaneseCounting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1">
    <w:nsid w:val="1AB97419"/>
    <w:multiLevelType w:val="hybridMultilevel"/>
    <w:tmpl w:val="7ECAA88C"/>
    <w:lvl w:ilvl="0" w:tplc="629697F0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  <w:rPr>
        <w:rFonts w:cs="Times New Roman"/>
      </w:rPr>
    </w:lvl>
  </w:abstractNum>
  <w:abstractNum w:abstractNumId="12">
    <w:nsid w:val="2CDF1C69"/>
    <w:multiLevelType w:val="hybridMultilevel"/>
    <w:tmpl w:val="807C759C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3">
    <w:nsid w:val="34A310E9"/>
    <w:multiLevelType w:val="hybridMultilevel"/>
    <w:tmpl w:val="93C6BD16"/>
    <w:lvl w:ilvl="0" w:tplc="3D24F21A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>
    <w:nsid w:val="432A5ECE"/>
    <w:multiLevelType w:val="hybridMultilevel"/>
    <w:tmpl w:val="409E7136"/>
    <w:lvl w:ilvl="0" w:tplc="50403972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  <w:rPr>
        <w:rFonts w:cs="Times New Roman"/>
      </w:rPr>
    </w:lvl>
  </w:abstractNum>
  <w:abstractNum w:abstractNumId="15">
    <w:nsid w:val="44554031"/>
    <w:multiLevelType w:val="hybridMultilevel"/>
    <w:tmpl w:val="1D907C08"/>
    <w:lvl w:ilvl="0" w:tplc="414EAA5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6">
    <w:nsid w:val="753E25FC"/>
    <w:multiLevelType w:val="hybridMultilevel"/>
    <w:tmpl w:val="743C7B26"/>
    <w:lvl w:ilvl="0" w:tplc="B89A66B4">
      <w:start w:val="1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6"/>
  </w:num>
  <w:num w:numId="15">
    <w:abstractNumId w:val="13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186"/>
    <w:rsid w:val="00016CE4"/>
    <w:rsid w:val="00064DD1"/>
    <w:rsid w:val="000853FA"/>
    <w:rsid w:val="000923AF"/>
    <w:rsid w:val="000A3B70"/>
    <w:rsid w:val="000C47CA"/>
    <w:rsid w:val="000E2776"/>
    <w:rsid w:val="001549E2"/>
    <w:rsid w:val="0015521A"/>
    <w:rsid w:val="001602C8"/>
    <w:rsid w:val="00164716"/>
    <w:rsid w:val="0017260D"/>
    <w:rsid w:val="00174B26"/>
    <w:rsid w:val="001A34B3"/>
    <w:rsid w:val="001B13E2"/>
    <w:rsid w:val="001D4D51"/>
    <w:rsid w:val="001E02C1"/>
    <w:rsid w:val="001E7391"/>
    <w:rsid w:val="0021155A"/>
    <w:rsid w:val="00232B1A"/>
    <w:rsid w:val="0024177F"/>
    <w:rsid w:val="00286F07"/>
    <w:rsid w:val="002A211B"/>
    <w:rsid w:val="002B0C99"/>
    <w:rsid w:val="002D433F"/>
    <w:rsid w:val="002D7956"/>
    <w:rsid w:val="00307DC7"/>
    <w:rsid w:val="00311025"/>
    <w:rsid w:val="00314369"/>
    <w:rsid w:val="003357B9"/>
    <w:rsid w:val="003431F3"/>
    <w:rsid w:val="00365710"/>
    <w:rsid w:val="00366868"/>
    <w:rsid w:val="00367706"/>
    <w:rsid w:val="00386312"/>
    <w:rsid w:val="00392F10"/>
    <w:rsid w:val="00395C07"/>
    <w:rsid w:val="00397F07"/>
    <w:rsid w:val="003B618D"/>
    <w:rsid w:val="003C3220"/>
    <w:rsid w:val="003C3FC8"/>
    <w:rsid w:val="004067B5"/>
    <w:rsid w:val="00406B24"/>
    <w:rsid w:val="00420F3C"/>
    <w:rsid w:val="00450F15"/>
    <w:rsid w:val="004635EF"/>
    <w:rsid w:val="004B37F0"/>
    <w:rsid w:val="004C4FD2"/>
    <w:rsid w:val="004C780F"/>
    <w:rsid w:val="005344AB"/>
    <w:rsid w:val="00550AD3"/>
    <w:rsid w:val="00574C9D"/>
    <w:rsid w:val="005752F3"/>
    <w:rsid w:val="005D2C10"/>
    <w:rsid w:val="005F75E3"/>
    <w:rsid w:val="00634DE7"/>
    <w:rsid w:val="00645B9C"/>
    <w:rsid w:val="00677F0D"/>
    <w:rsid w:val="006A06B0"/>
    <w:rsid w:val="006E34CC"/>
    <w:rsid w:val="00705B8C"/>
    <w:rsid w:val="00742A59"/>
    <w:rsid w:val="007832E4"/>
    <w:rsid w:val="007A217A"/>
    <w:rsid w:val="007A30C1"/>
    <w:rsid w:val="007B43D5"/>
    <w:rsid w:val="007B59DB"/>
    <w:rsid w:val="007C436A"/>
    <w:rsid w:val="007E2771"/>
    <w:rsid w:val="007E35E4"/>
    <w:rsid w:val="007F205C"/>
    <w:rsid w:val="00822A24"/>
    <w:rsid w:val="008249DE"/>
    <w:rsid w:val="00833A58"/>
    <w:rsid w:val="008854AB"/>
    <w:rsid w:val="0089567E"/>
    <w:rsid w:val="008A6663"/>
    <w:rsid w:val="008C28B7"/>
    <w:rsid w:val="008D2CFC"/>
    <w:rsid w:val="008D493B"/>
    <w:rsid w:val="008E4186"/>
    <w:rsid w:val="008F28D3"/>
    <w:rsid w:val="0091425A"/>
    <w:rsid w:val="00916C43"/>
    <w:rsid w:val="00920228"/>
    <w:rsid w:val="00941D1D"/>
    <w:rsid w:val="00946FF3"/>
    <w:rsid w:val="009607CF"/>
    <w:rsid w:val="00980777"/>
    <w:rsid w:val="009A30EE"/>
    <w:rsid w:val="009C24DE"/>
    <w:rsid w:val="009F1FE1"/>
    <w:rsid w:val="00A04E1A"/>
    <w:rsid w:val="00A151A3"/>
    <w:rsid w:val="00A9357A"/>
    <w:rsid w:val="00AA52AA"/>
    <w:rsid w:val="00AB4C09"/>
    <w:rsid w:val="00AC03D0"/>
    <w:rsid w:val="00AD2785"/>
    <w:rsid w:val="00AD2D8C"/>
    <w:rsid w:val="00B12C91"/>
    <w:rsid w:val="00B31A60"/>
    <w:rsid w:val="00B95951"/>
    <w:rsid w:val="00BA4DA7"/>
    <w:rsid w:val="00BC26DB"/>
    <w:rsid w:val="00C01FDF"/>
    <w:rsid w:val="00C515CA"/>
    <w:rsid w:val="00C565BA"/>
    <w:rsid w:val="00C66C16"/>
    <w:rsid w:val="00C93EFD"/>
    <w:rsid w:val="00C97D68"/>
    <w:rsid w:val="00CD70AF"/>
    <w:rsid w:val="00CE57CF"/>
    <w:rsid w:val="00CE5FA3"/>
    <w:rsid w:val="00CF43D4"/>
    <w:rsid w:val="00D11327"/>
    <w:rsid w:val="00D230D9"/>
    <w:rsid w:val="00D23245"/>
    <w:rsid w:val="00D469B4"/>
    <w:rsid w:val="00D6664A"/>
    <w:rsid w:val="00DA48A3"/>
    <w:rsid w:val="00DA6020"/>
    <w:rsid w:val="00E47DEB"/>
    <w:rsid w:val="00E77038"/>
    <w:rsid w:val="00E84528"/>
    <w:rsid w:val="00E8627E"/>
    <w:rsid w:val="00E91BDC"/>
    <w:rsid w:val="00E92E20"/>
    <w:rsid w:val="00EA782B"/>
    <w:rsid w:val="00F01603"/>
    <w:rsid w:val="00F141BD"/>
    <w:rsid w:val="00F35E84"/>
    <w:rsid w:val="00FA3EA2"/>
    <w:rsid w:val="00FD41BB"/>
    <w:rsid w:val="00FE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4186"/>
    <w:pPr>
      <w:ind w:firstLineChars="200" w:firstLine="420"/>
    </w:pPr>
  </w:style>
  <w:style w:type="character" w:styleId="a4">
    <w:name w:val="Hyperlink"/>
    <w:uiPriority w:val="99"/>
    <w:rsid w:val="007B59DB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160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5"/>
    <w:uiPriority w:val="99"/>
    <w:locked/>
    <w:rsid w:val="001602C8"/>
    <w:rPr>
      <w:rFonts w:ascii="Times New Roman" w:eastAsia="宋体" w:hAnsi="Times New Roman" w:cs="Times New Roman"/>
      <w:sz w:val="18"/>
    </w:rPr>
  </w:style>
  <w:style w:type="paragraph" w:styleId="a6">
    <w:name w:val="footer"/>
    <w:basedOn w:val="a"/>
    <w:link w:val="Char0"/>
    <w:uiPriority w:val="99"/>
    <w:rsid w:val="001602C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6"/>
    <w:uiPriority w:val="99"/>
    <w:locked/>
    <w:rsid w:val="001602C8"/>
    <w:rPr>
      <w:rFonts w:ascii="Times New Roman" w:eastAsia="宋体" w:hAnsi="Times New Roman" w:cs="Times New Roman"/>
      <w:sz w:val="18"/>
    </w:rPr>
  </w:style>
  <w:style w:type="character" w:styleId="a7">
    <w:name w:val="FollowedHyperlink"/>
    <w:uiPriority w:val="99"/>
    <w:semiHidden/>
    <w:rsid w:val="000923AF"/>
    <w:rPr>
      <w:rFonts w:cs="Times New Roman"/>
      <w:color w:val="800080"/>
      <w:u w:val="single"/>
    </w:rPr>
  </w:style>
  <w:style w:type="character" w:styleId="a8">
    <w:name w:val="annotation reference"/>
    <w:uiPriority w:val="99"/>
    <w:semiHidden/>
    <w:rsid w:val="00164716"/>
    <w:rPr>
      <w:rFonts w:cs="Times New Roman"/>
      <w:sz w:val="21"/>
      <w:szCs w:val="21"/>
    </w:rPr>
  </w:style>
  <w:style w:type="paragraph" w:styleId="a9">
    <w:name w:val="annotation text"/>
    <w:basedOn w:val="a"/>
    <w:link w:val="Char1"/>
    <w:uiPriority w:val="99"/>
    <w:semiHidden/>
    <w:rsid w:val="00164716"/>
    <w:pPr>
      <w:jc w:val="left"/>
    </w:pPr>
  </w:style>
  <w:style w:type="character" w:customStyle="1" w:styleId="Char1">
    <w:name w:val="批注文字 Char"/>
    <w:link w:val="a9"/>
    <w:uiPriority w:val="99"/>
    <w:semiHidden/>
    <w:locked/>
    <w:rsid w:val="00A9357A"/>
    <w:rPr>
      <w:rFonts w:ascii="Times New Roman" w:hAnsi="Times New Roman" w:cs="Times New Roman"/>
      <w:sz w:val="24"/>
      <w:szCs w:val="24"/>
    </w:rPr>
  </w:style>
  <w:style w:type="paragraph" w:styleId="aa">
    <w:name w:val="annotation subject"/>
    <w:basedOn w:val="a9"/>
    <w:next w:val="a9"/>
    <w:link w:val="Char2"/>
    <w:uiPriority w:val="99"/>
    <w:semiHidden/>
    <w:rsid w:val="00164716"/>
    <w:rPr>
      <w:b/>
      <w:bCs/>
    </w:rPr>
  </w:style>
  <w:style w:type="character" w:customStyle="1" w:styleId="Char2">
    <w:name w:val="批注主题 Char"/>
    <w:link w:val="aa"/>
    <w:uiPriority w:val="99"/>
    <w:semiHidden/>
    <w:locked/>
    <w:rsid w:val="00A9357A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Char3"/>
    <w:uiPriority w:val="99"/>
    <w:semiHidden/>
    <w:rsid w:val="00164716"/>
    <w:rPr>
      <w:sz w:val="18"/>
      <w:szCs w:val="18"/>
    </w:rPr>
  </w:style>
  <w:style w:type="character" w:customStyle="1" w:styleId="Char3">
    <w:name w:val="批注框文本 Char"/>
    <w:link w:val="ab"/>
    <w:uiPriority w:val="99"/>
    <w:semiHidden/>
    <w:locked/>
    <w:rsid w:val="00A9357A"/>
    <w:rPr>
      <w:rFonts w:ascii="Times New Roman" w:hAnsi="Times New Roman" w:cs="Times New Roman"/>
      <w:sz w:val="2"/>
    </w:rPr>
  </w:style>
  <w:style w:type="paragraph" w:styleId="ac">
    <w:name w:val="Revision"/>
    <w:hidden/>
    <w:uiPriority w:val="99"/>
    <w:semiHidden/>
    <w:rsid w:val="0089567E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aduate.bnu.edu.cn:90/logi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192</Words>
  <Characters>1099</Characters>
  <Application>Microsoft Office Word</Application>
  <DocSecurity>0</DocSecurity>
  <Lines>9</Lines>
  <Paragraphs>2</Paragraphs>
  <ScaleCrop>false</ScaleCrop>
  <Company>yjsy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北京师范大学研究生院学位处</dc:title>
  <dc:subject/>
  <dc:creator>ln</dc:creator>
  <cp:keywords/>
  <dc:description/>
  <cp:lastModifiedBy>lenovo</cp:lastModifiedBy>
  <cp:revision>10</cp:revision>
  <cp:lastPrinted>2013-03-21T03:10:00Z</cp:lastPrinted>
  <dcterms:created xsi:type="dcterms:W3CDTF">2013-03-20T00:59:00Z</dcterms:created>
  <dcterms:modified xsi:type="dcterms:W3CDTF">2013-03-28T02:14:00Z</dcterms:modified>
</cp:coreProperties>
</file>