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180AD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吕兆德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180AD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180AD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财务会计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180AD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经管学院会计系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180AD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后主楼1614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180AD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13910422730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1536BE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hyperlink r:id="rId6" w:history="1">
              <w:r w:rsidR="00180ADF" w:rsidRPr="00836F3C">
                <w:rPr>
                  <w:rStyle w:val="a5"/>
                  <w:rFonts w:ascii="宋体" w:hAnsi="宋体" w:hint="eastAsia"/>
                  <w:szCs w:val="21"/>
                </w:rPr>
                <w:t>03093@bnu.edu.cn</w:t>
              </w:r>
            </w:hyperlink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180AD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Default="00180ADF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财务会计学</w:t>
            </w:r>
            <w:r w:rsidR="004A4F2B">
              <w:rPr>
                <w:rFonts w:ascii="宋体" w:hAnsi="宋体" w:hint="eastAsia"/>
                <w:szCs w:val="21"/>
              </w:rPr>
              <w:t>，专业课，本科二年级</w:t>
            </w:r>
          </w:p>
          <w:p w:rsidR="00180ADF" w:rsidRPr="00CA4B7F" w:rsidRDefault="00180ADF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财务分析学</w:t>
            </w:r>
            <w:r w:rsidR="004A4F2B">
              <w:rPr>
                <w:rFonts w:ascii="宋体" w:hAnsi="宋体" w:hint="eastAsia"/>
                <w:szCs w:val="21"/>
              </w:rPr>
              <w:t>，专业课，本科三年级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7D5B7F" w:rsidRDefault="007D5B7F" w:rsidP="007D5B7F">
            <w:pPr>
              <w:spacing w:line="360" w:lineRule="auto"/>
              <w:rPr>
                <w:rFonts w:ascii="宋体" w:hAnsi="宋体"/>
                <w:szCs w:val="21"/>
              </w:rPr>
            </w:pPr>
            <w:r w:rsidRPr="007D5B7F">
              <w:rPr>
                <w:rFonts w:ascii="宋体" w:hAnsi="宋体"/>
                <w:szCs w:val="21"/>
              </w:rPr>
              <w:t>上市公司年度盈余持续性影响因素研究，《北京师范大学学报》，2012.2</w:t>
            </w:r>
          </w:p>
          <w:p w:rsidR="002913CB" w:rsidRDefault="007D5B7F" w:rsidP="007D5B7F">
            <w:pPr>
              <w:spacing w:line="360" w:lineRule="auto"/>
              <w:rPr>
                <w:rFonts w:ascii="宋体" w:hAnsi="宋体"/>
                <w:szCs w:val="21"/>
              </w:rPr>
            </w:pPr>
            <w:r w:rsidRPr="007D5B7F">
              <w:rPr>
                <w:rFonts w:ascii="宋体" w:hAnsi="宋体"/>
                <w:szCs w:val="21"/>
              </w:rPr>
              <w:t>盈余分解、盈余持续性及资本市场反应，《江西财经大学学报》，2011.2</w:t>
            </w:r>
          </w:p>
          <w:p w:rsidR="007D5B7F" w:rsidRDefault="007D5B7F" w:rsidP="007D5B7F">
            <w:pPr>
              <w:spacing w:line="360" w:lineRule="auto"/>
              <w:rPr>
                <w:rStyle w:val="a00"/>
              </w:rPr>
            </w:pPr>
            <w:r>
              <w:rPr>
                <w:rStyle w:val="a00"/>
              </w:rPr>
              <w:t>教育部人文社科一般项目（</w:t>
            </w:r>
            <w:r>
              <w:rPr>
                <w:rStyle w:val="a00"/>
              </w:rPr>
              <w:t>11YJC790132</w:t>
            </w:r>
            <w:r>
              <w:rPr>
                <w:rStyle w:val="a00"/>
              </w:rPr>
              <w:t>），</w:t>
            </w:r>
            <w:r>
              <w:rPr>
                <w:rStyle w:val="a00"/>
              </w:rPr>
              <w:t>“</w:t>
            </w:r>
            <w:r>
              <w:rPr>
                <w:rStyle w:val="a00"/>
              </w:rPr>
              <w:t>盈余波动性成因及其市场反应研究</w:t>
            </w:r>
            <w:r>
              <w:rPr>
                <w:rStyle w:val="a00"/>
              </w:rPr>
              <w:t>”</w:t>
            </w:r>
            <w:r>
              <w:rPr>
                <w:rStyle w:val="a00"/>
              </w:rPr>
              <w:t>，</w:t>
            </w:r>
            <w:r>
              <w:rPr>
                <w:rStyle w:val="a00"/>
              </w:rPr>
              <w:t xml:space="preserve"> 2011-2014</w:t>
            </w:r>
          </w:p>
          <w:p w:rsidR="007D5B7F" w:rsidRPr="00CA4B7F" w:rsidRDefault="007D5B7F" w:rsidP="007D5B7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Style w:val="a00"/>
                <w:rFonts w:hint="eastAsia"/>
              </w:rPr>
              <w:t>国家社科基金（</w:t>
            </w:r>
            <w:r>
              <w:rPr>
                <w:rStyle w:val="a00"/>
                <w:rFonts w:hint="eastAsia"/>
              </w:rPr>
              <w:t>13CDL036</w:t>
            </w:r>
            <w:r>
              <w:rPr>
                <w:rStyle w:val="a00"/>
                <w:rFonts w:hint="eastAsia"/>
              </w:rPr>
              <w:t>），“基于盈余波动性的管理者财务决策非理性研究”</w:t>
            </w:r>
            <w:r>
              <w:rPr>
                <w:rStyle w:val="a00"/>
                <w:rFonts w:hint="eastAsia"/>
              </w:rPr>
              <w:t>,2013-2016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7D5B7F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通过</w:t>
            </w:r>
            <w:r w:rsidR="003368CE">
              <w:rPr>
                <w:rFonts w:ascii="宋体" w:hAnsi="宋体" w:hint="eastAsia"/>
                <w:szCs w:val="21"/>
              </w:rPr>
              <w:t>指导使得学生能够快速适应大学生活，完成高中与大学之间的平稳过渡。为今后的学习、生活奠定坚实的发展基础。</w:t>
            </w:r>
          </w:p>
          <w:p w:rsidR="003368CE" w:rsidRPr="003368CE" w:rsidRDefault="003368CE" w:rsidP="003368CE">
            <w:pPr>
              <w:spacing w:line="360" w:lineRule="auto"/>
              <w:ind w:firstLine="420"/>
              <w:rPr>
                <w:rStyle w:val="a00"/>
              </w:rPr>
            </w:pPr>
            <w:r w:rsidRPr="003368CE">
              <w:rPr>
                <w:rStyle w:val="a00"/>
              </w:rPr>
              <w:t>帮助学生深入了解</w:t>
            </w:r>
            <w:r>
              <w:rPr>
                <w:rStyle w:val="a00"/>
                <w:rFonts w:hint="eastAsia"/>
              </w:rPr>
              <w:t>会计学科</w:t>
            </w:r>
            <w:r>
              <w:rPr>
                <w:rStyle w:val="a00"/>
              </w:rPr>
              <w:t>特点、学习要求，培养学生的发展潜质以及</w:t>
            </w:r>
            <w:r w:rsidRPr="003368CE">
              <w:rPr>
                <w:rStyle w:val="a00"/>
              </w:rPr>
              <w:t>独立思考的能力</w:t>
            </w:r>
            <w:r>
              <w:rPr>
                <w:rStyle w:val="a00"/>
                <w:rFonts w:hint="eastAsia"/>
              </w:rPr>
              <w:t>。</w:t>
            </w:r>
            <w:r w:rsidRPr="003368CE">
              <w:rPr>
                <w:rStyle w:val="a00"/>
              </w:rPr>
              <w:t>加强对学生的人生、思想引导，引导学生树立正确的世界观、人生观和价值观；注重学生身心健康和专业素养发展</w:t>
            </w:r>
          </w:p>
          <w:p w:rsidR="002913CB" w:rsidRPr="00CA4B7F" w:rsidRDefault="003368CE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每月以面谈的形式与学生见面三次，时间安排在学生的课后。日常学生有问题可以随时沟通。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2658A8">
              <w:rPr>
                <w:rFonts w:ascii="宋体" w:hAnsi="宋体" w:hint="eastAsia"/>
                <w:b/>
                <w:szCs w:val="21"/>
              </w:rPr>
              <w:t>吕兆德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2658A8">
              <w:rPr>
                <w:rFonts w:ascii="宋体" w:hAnsi="宋体" w:hint="eastAsia"/>
                <w:b/>
                <w:szCs w:val="21"/>
              </w:rPr>
              <w:t xml:space="preserve">                           2013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年 </w:t>
            </w:r>
            <w:r w:rsidR="002658A8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月 </w:t>
            </w:r>
            <w:r w:rsidR="002658A8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45F" w:rsidRDefault="0034445F" w:rsidP="00180ADF">
      <w:r>
        <w:separator/>
      </w:r>
    </w:p>
  </w:endnote>
  <w:endnote w:type="continuationSeparator" w:id="1">
    <w:p w:rsidR="0034445F" w:rsidRDefault="0034445F" w:rsidP="00180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45F" w:rsidRDefault="0034445F" w:rsidP="00180ADF">
      <w:r>
        <w:separator/>
      </w:r>
    </w:p>
  </w:footnote>
  <w:footnote w:type="continuationSeparator" w:id="1">
    <w:p w:rsidR="0034445F" w:rsidRDefault="0034445F" w:rsidP="00180A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536BE"/>
    <w:rsid w:val="00180ADF"/>
    <w:rsid w:val="002658A8"/>
    <w:rsid w:val="002913CB"/>
    <w:rsid w:val="003368CE"/>
    <w:rsid w:val="0034445F"/>
    <w:rsid w:val="0044423F"/>
    <w:rsid w:val="004A4F2B"/>
    <w:rsid w:val="006575D4"/>
    <w:rsid w:val="007D5B7F"/>
    <w:rsid w:val="00A36EE6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0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0AD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0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0ADF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80ADF"/>
    <w:rPr>
      <w:color w:val="0000FF" w:themeColor="hyperlink"/>
      <w:u w:val="single"/>
    </w:rPr>
  </w:style>
  <w:style w:type="character" w:customStyle="1" w:styleId="a00">
    <w:name w:val="a0"/>
    <w:basedOn w:val="a0"/>
    <w:rsid w:val="007D5B7F"/>
  </w:style>
  <w:style w:type="paragraph" w:styleId="a6">
    <w:name w:val="Balloon Text"/>
    <w:basedOn w:val="a"/>
    <w:link w:val="Char1"/>
    <w:uiPriority w:val="99"/>
    <w:semiHidden/>
    <w:unhideWhenUsed/>
    <w:rsid w:val="00265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658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3093@b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144</Words>
  <Characters>821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6</cp:revision>
  <cp:lastPrinted>2013-10-21T10:55:00Z</cp:lastPrinted>
  <dcterms:created xsi:type="dcterms:W3CDTF">2013-10-17T08:39:00Z</dcterms:created>
  <dcterms:modified xsi:type="dcterms:W3CDTF">2013-10-21T10:55:00Z</dcterms:modified>
</cp:coreProperties>
</file>